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DFDFF" w14:textId="41C05CA6" w:rsidR="00155C60" w:rsidRPr="00155C60" w:rsidRDefault="00F76EED" w:rsidP="00A73938">
      <w:pPr>
        <w:autoSpaceDE w:val="0"/>
        <w:autoSpaceDN w:val="0"/>
        <w:adjustRightInd w:val="0"/>
        <w:spacing w:after="40" w:line="240" w:lineRule="auto"/>
        <w:jc w:val="center"/>
        <w:rPr>
          <w:rFonts w:ascii="Courier New" w:hAnsi="Courier New" w:cs="Courier New"/>
          <w:b/>
          <w:bCs/>
          <w:color w:val="000000"/>
          <w:sz w:val="20"/>
          <w:szCs w:val="20"/>
          <w:u w:val="single"/>
        </w:rPr>
      </w:pPr>
      <w:bookmarkStart w:id="0" w:name="_GoBack"/>
      <w:bookmarkEnd w:id="0"/>
      <w:r w:rsidRPr="00172C70">
        <w:rPr>
          <w:rFonts w:ascii="Courier New" w:hAnsi="Courier New" w:cs="Courier New"/>
          <w:b/>
          <w:bCs/>
          <w:color w:val="000000"/>
          <w:sz w:val="20"/>
          <w:szCs w:val="20"/>
          <w:u w:val="single"/>
        </w:rPr>
        <w:t>PURCHASE ORDER TERMS AND CONDITIONS</w:t>
      </w:r>
    </w:p>
    <w:p w14:paraId="6B9A4613"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ACCEPTANCE</w:t>
      </w:r>
      <w:r w:rsidRPr="00172C70">
        <w:rPr>
          <w:rFonts w:ascii="Times New Roman" w:hAnsi="Times New Roman" w:cs="Times New Roman"/>
          <w:color w:val="000000"/>
          <w:sz w:val="16"/>
          <w:szCs w:val="16"/>
        </w:rPr>
        <w:t>: BY DELIVERING THE ORDERED GOODS OR COMMENCING PERFORMANCE UNDER THIS ORDER, VENDOR AGREES TO THE SPECIFICATIONS, TERMS, AND CONDITIONS IN OR REFERENCED BY THIS DOCUMENT (COLLECTIVELY, THE "ORDER").   THIS ORDER CONSTITUTES THE ENTIRE AGREEMENT BETWEEN COURT AND VENDOR, AND SUPERSEDES ALL PRIOR AGREEMENTS, WRITTEN OR ORAL, WITH RESPECT TO THE SUBJECT MATTER HEREOF.   VENDOR'S ADDITIONAL OR DIFFERENT TERMS AND CONDITIONS ARE EXPRESSLY EXCLUDED FROM THIS ORDER AND COURT DOES NOT AGREE TO SUCH TERMS OR CONDITIONS. THIS ORDER'S TERMS AND CONDITIONS MAY ONLY BE VARIED BY A WRITING SIGNED BY COURT'S DULY AUTHORIZED REPRESENTATIVE.</w:t>
      </w:r>
    </w:p>
    <w:p w14:paraId="187F31AE"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AUDIT RIGHT</w:t>
      </w:r>
      <w:r w:rsidRPr="00172C70">
        <w:rPr>
          <w:rFonts w:ascii="Times New Roman" w:hAnsi="Times New Roman" w:cs="Times New Roman"/>
          <w:color w:val="000000"/>
          <w:sz w:val="16"/>
          <w:szCs w:val="16"/>
        </w:rPr>
        <w:t>: Vendor must maintain records relatin</w:t>
      </w:r>
      <w:r w:rsidR="00D84D1A" w:rsidRPr="00172C70">
        <w:rPr>
          <w:rFonts w:ascii="Times New Roman" w:hAnsi="Times New Roman" w:cs="Times New Roman"/>
          <w:color w:val="000000"/>
          <w:sz w:val="16"/>
          <w:szCs w:val="16"/>
        </w:rPr>
        <w:t xml:space="preserve">g to performance and billing by Vendor under this Order </w:t>
      </w:r>
      <w:r w:rsidRPr="00172C70">
        <w:rPr>
          <w:rFonts w:ascii="Times New Roman" w:hAnsi="Times New Roman" w:cs="Times New Roman"/>
          <w:color w:val="000000"/>
          <w:sz w:val="16"/>
          <w:szCs w:val="16"/>
        </w:rPr>
        <w:t xml:space="preserve">until </w:t>
      </w:r>
      <w:r w:rsidR="001A5D29">
        <w:rPr>
          <w:rFonts w:ascii="Times New Roman" w:hAnsi="Times New Roman" w:cs="Times New Roman"/>
          <w:color w:val="000000"/>
          <w:sz w:val="16"/>
          <w:szCs w:val="16"/>
        </w:rPr>
        <w:t>five</w:t>
      </w:r>
      <w:r w:rsidRPr="00172C70">
        <w:rPr>
          <w:rFonts w:ascii="Times New Roman" w:hAnsi="Times New Roman" w:cs="Times New Roman"/>
          <w:color w:val="000000"/>
          <w:sz w:val="16"/>
          <w:szCs w:val="16"/>
        </w:rPr>
        <w:t xml:space="preserve"> years after final payment. During the period of time that Vendor is required to retain such records, Court or its rep</w:t>
      </w:r>
      <w:r w:rsidR="00D84D1A" w:rsidRPr="00172C70">
        <w:rPr>
          <w:rFonts w:ascii="Times New Roman" w:hAnsi="Times New Roman" w:cs="Times New Roman"/>
          <w:color w:val="000000"/>
          <w:sz w:val="16"/>
          <w:szCs w:val="16"/>
        </w:rPr>
        <w:t xml:space="preserve">resentative may, during normal </w:t>
      </w:r>
      <w:r w:rsidRPr="00172C70">
        <w:rPr>
          <w:rFonts w:ascii="Times New Roman" w:hAnsi="Times New Roman" w:cs="Times New Roman"/>
          <w:color w:val="000000"/>
          <w:sz w:val="16"/>
          <w:szCs w:val="16"/>
        </w:rPr>
        <w:t>business hours, inspect and make extracts or copies of such records and other materials for purposes of confirming the accuracy of invoices submitted hereunder.</w:t>
      </w:r>
    </w:p>
    <w:p w14:paraId="62A18D8A" w14:textId="77777777" w:rsidR="00F76EED" w:rsidRPr="008344AC" w:rsidRDefault="00F76EED" w:rsidP="008344AC">
      <w:pPr>
        <w:tabs>
          <w:tab w:val="left" w:pos="5385"/>
        </w:tabs>
        <w:autoSpaceDE w:val="0"/>
        <w:autoSpaceDN w:val="0"/>
        <w:adjustRightInd w:val="0"/>
        <w:spacing w:after="40" w:line="240" w:lineRule="auto"/>
        <w:ind w:right="1"/>
        <w:rPr>
          <w:rFonts w:ascii="Times New Roman" w:hAnsi="Times New Roman"/>
          <w:color w:val="000000"/>
          <w:sz w:val="16"/>
        </w:rPr>
      </w:pPr>
      <w:r w:rsidRPr="00172C70">
        <w:rPr>
          <w:rFonts w:ascii="Courier New" w:hAnsi="Courier New" w:cs="Courier New"/>
          <w:b/>
          <w:bCs/>
          <w:color w:val="000000"/>
          <w:sz w:val="20"/>
          <w:szCs w:val="20"/>
          <w:u w:val="single"/>
        </w:rPr>
        <w:t>DELIVERY AND PACKING SLIPS</w:t>
      </w:r>
      <w:r w:rsidRPr="00172C70">
        <w:rPr>
          <w:rFonts w:ascii="Times New Roman" w:hAnsi="Times New Roman" w:cs="Times New Roman"/>
          <w:color w:val="000000"/>
          <w:sz w:val="16"/>
          <w:szCs w:val="16"/>
        </w:rPr>
        <w:t>: Time is of the essence to delivery and any other performance required of Vendor. No charge for delivery, drayage, express, parcel post, packing, cartage, insurance, license fees, permits, cost of bonds, or any other purpose will be paid by Court unless it is expressly included on the face of this Order. Unless stated otherwise in this Order, the shipping point for all deliveries under this Order will be "F.O.B. Destination-Freight Prepaid." Unless otherwise shown on this Order, on "F.O.B. Shipping Point" transactions, Vendor must arrange for lowest-cost transportation, prepay and add freight to its invoice, and furnish supporting freight bills over $25. If delivery is to be made by a carrier, an itemized delivery ticket must be attached to the outside of the package. Each container must be marked with the Order number, part number and quantity. An itemized packing slip with Court's Order number, description of the goods, quantity and unit of measure and item/part number must be included in the shipment of the goods.  If Vendor ships multiple containers for the Order, Vendor must also number the containers with shipp</w:t>
      </w:r>
      <w:r w:rsidR="00B55E52" w:rsidRPr="00172C70">
        <w:rPr>
          <w:rFonts w:ascii="Times New Roman" w:hAnsi="Times New Roman" w:cs="Times New Roman"/>
          <w:color w:val="000000"/>
          <w:sz w:val="16"/>
          <w:szCs w:val="16"/>
        </w:rPr>
        <w:t xml:space="preserve">ing labels, identify the total </w:t>
      </w:r>
      <w:r w:rsidRPr="00172C70">
        <w:rPr>
          <w:rFonts w:ascii="Times New Roman" w:hAnsi="Times New Roman" w:cs="Times New Roman"/>
          <w:color w:val="000000"/>
          <w:sz w:val="16"/>
          <w:szCs w:val="16"/>
        </w:rPr>
        <w:t>number of containers, and identify the container in which the packing slip is enclosed.  Vendor bears the risk of loss or damage to the ordered goods until Vendor delivers the goods to Court's place of business unless a different F.O.B. point is indicated on the face of this Order. Notwithstanding such delivery, Vendor bears the risk of loss or damage to the goods purchased under this Order in the event of and from the time Court gives notice of rejection or termination of this Order.</w:t>
      </w:r>
    </w:p>
    <w:p w14:paraId="6ABFE336" w14:textId="77777777" w:rsidR="001A5D29" w:rsidRPr="001A5D29" w:rsidRDefault="001A5D29" w:rsidP="00CB504E">
      <w:pPr>
        <w:spacing w:after="40"/>
      </w:pPr>
      <w:r w:rsidRPr="00172C70">
        <w:rPr>
          <w:rFonts w:ascii="Courier New" w:hAnsi="Courier New" w:cs="Courier New"/>
          <w:b/>
          <w:bCs/>
          <w:color w:val="000000"/>
          <w:sz w:val="20"/>
          <w:szCs w:val="20"/>
          <w:u w:val="single"/>
        </w:rPr>
        <w:t>DISPUTE RESOLUTION</w:t>
      </w:r>
      <w:r w:rsidRPr="00172C70">
        <w:rPr>
          <w:rFonts w:ascii="Times New Roman" w:hAnsi="Times New Roman" w:cs="Times New Roman"/>
          <w:color w:val="000000"/>
          <w:sz w:val="16"/>
          <w:szCs w:val="16"/>
        </w:rPr>
        <w:t>: The parties shall attempt in good faith to resolve informally and promptly any dispute that arises under this Order.</w:t>
      </w:r>
    </w:p>
    <w:p w14:paraId="5E7C8707" w14:textId="77777777" w:rsidR="00F76EED" w:rsidRPr="00172C70" w:rsidRDefault="00F76EED" w:rsidP="00CB504E">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INDEMNITY</w:t>
      </w:r>
      <w:r w:rsidRPr="00172C70">
        <w:rPr>
          <w:rFonts w:ascii="Times New Roman" w:hAnsi="Times New Roman" w:cs="Times New Roman"/>
          <w:color w:val="000000"/>
          <w:sz w:val="16"/>
          <w:szCs w:val="16"/>
        </w:rPr>
        <w:t xml:space="preserve">: </w:t>
      </w:r>
      <w:r w:rsidR="00481E85">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will indemnify, defend, and hold harmless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ourt, other </w:t>
      </w:r>
      <w:r w:rsidR="001A5D29">
        <w:rPr>
          <w:rFonts w:ascii="Times New Roman" w:hAnsi="Times New Roman" w:cs="Times New Roman"/>
          <w:color w:val="000000"/>
          <w:sz w:val="16"/>
          <w:szCs w:val="16"/>
        </w:rPr>
        <w:t>C</w:t>
      </w:r>
      <w:r w:rsidR="00481E85" w:rsidRPr="00172C70">
        <w:rPr>
          <w:rFonts w:ascii="Times New Roman" w:hAnsi="Times New Roman" w:cs="Times New Roman"/>
          <w:color w:val="000000"/>
          <w:sz w:val="16"/>
          <w:szCs w:val="16"/>
        </w:rPr>
        <w:t xml:space="preserve">alifornia judicial branch entities, and their officers, agents, and employees from and against all claims, losses, and expenses, including attorneys' fees and costs, that arise out of (i) a defect, whether latent or patent, in the goods or services purchased hereunder, (ii) an act or omission of </w:t>
      </w:r>
      <w:r w:rsidR="00AC75D7">
        <w:rPr>
          <w:rFonts w:ascii="Times New Roman" w:hAnsi="Times New Roman" w:cs="Times New Roman"/>
          <w:color w:val="000000"/>
          <w:sz w:val="16"/>
          <w:szCs w:val="16"/>
        </w:rPr>
        <w:t>V</w:t>
      </w:r>
      <w:r w:rsidR="00481E85" w:rsidRPr="00172C70">
        <w:rPr>
          <w:rFonts w:ascii="Times New Roman" w:hAnsi="Times New Roman" w:cs="Times New Roman"/>
          <w:color w:val="000000"/>
          <w:sz w:val="16"/>
          <w:szCs w:val="16"/>
        </w:rPr>
        <w:t xml:space="preserve">endor, its agents, employees, independent contractors, or subcontractors in the performance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(iii) the alleged or actual infringement of any third party intellectual property or other rights by the goods or services purchased hereunder, and (iv) a breach of a representation, warranty, or other provision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 xml:space="preserve">rder. This indemnity applies regardless of the theory of liability on which a claim is made or a loss occurs. This indemnity will survive the expiration or termination of this </w:t>
      </w:r>
      <w:r w:rsidR="00AC75D7">
        <w:rPr>
          <w:rFonts w:ascii="Times New Roman" w:hAnsi="Times New Roman" w:cs="Times New Roman"/>
          <w:color w:val="000000"/>
          <w:sz w:val="16"/>
          <w:szCs w:val="16"/>
        </w:rPr>
        <w:t>O</w:t>
      </w:r>
      <w:r w:rsidR="00481E85" w:rsidRPr="00172C70">
        <w:rPr>
          <w:rFonts w:ascii="Times New Roman" w:hAnsi="Times New Roman" w:cs="Times New Roman"/>
          <w:color w:val="000000"/>
          <w:sz w:val="16"/>
          <w:szCs w:val="16"/>
        </w:rPr>
        <w:t>rder or delivery and acceptance of the goods and services. This indemnity does not cover claims, losses or expenses to the extent they arise out of the gross negligence of court.</w:t>
      </w:r>
    </w:p>
    <w:p w14:paraId="6A54ED69" w14:textId="77777777" w:rsidR="00F76EED" w:rsidRPr="00172C70" w:rsidRDefault="00F76EED" w:rsidP="008344AC">
      <w:pPr>
        <w:tabs>
          <w:tab w:val="left" w:pos="5385"/>
        </w:tabs>
        <w:autoSpaceDE w:val="0"/>
        <w:autoSpaceDN w:val="0"/>
        <w:adjustRightInd w:val="0"/>
        <w:spacing w:after="6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INSPECTION AND ACCEPTANCE</w:t>
      </w:r>
      <w:r w:rsidRPr="00172C70">
        <w:rPr>
          <w:rFonts w:ascii="Times New Roman" w:hAnsi="Times New Roman" w:cs="Times New Roman"/>
          <w:color w:val="000000"/>
          <w:sz w:val="16"/>
          <w:szCs w:val="16"/>
        </w:rPr>
        <w:t>: Notwithstanding any prior inspection or payments, all goods and services delivered hereunder are subject to final inspection and acceptance or rejection by Court at any time within thirty days after delivery to Court. All items which are not in compliance with the specifications hereof, which are not as warranted or which are shipped late, shipped in excess or insufficient quantities or substituted for items ordered hereunder may be rejected by Court and returned or held at Vendor's expense and risk. Payment does not constitute an acceptance of the material nor impair Court's right to inspect or any of its remedies.</w:t>
      </w:r>
    </w:p>
    <w:p w14:paraId="5724B520"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INSURANCE</w:t>
      </w:r>
      <w:r w:rsidRPr="00172C70">
        <w:rPr>
          <w:rFonts w:ascii="Times New Roman" w:hAnsi="Times New Roman" w:cs="Times New Roman"/>
          <w:color w:val="000000"/>
          <w:sz w:val="16"/>
          <w:szCs w:val="16"/>
        </w:rPr>
        <w:t>: Vendor will maintain insurance that is sufficient in scope and amount to permit Vendor to pay in the ordinary course of business insurable claims, losses and expenses, including insurable claims, losses and expenses that arise out of Vendor's performance of this Order. Vendor will maintain employer's liability and workers' compensation coverage at statutory levels covering all employees performing work under this Order.</w:t>
      </w:r>
    </w:p>
    <w:p w14:paraId="3645809D"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INVOICES, PAYMENT AND SETOFF</w:t>
      </w:r>
      <w:r w:rsidRPr="00172C70">
        <w:rPr>
          <w:rFonts w:ascii="Times New Roman" w:hAnsi="Times New Roman" w:cs="Times New Roman"/>
          <w:color w:val="000000"/>
          <w:sz w:val="16"/>
          <w:szCs w:val="16"/>
        </w:rPr>
        <w:t xml:space="preserve">: Court has no obligation to pay for any item until one original and two copies of a correct, itemized invoice for the item is received at the address shown on the face of this Order. Payment is due thirty days from receipt of a correct, itemized invoice. Each invoice must be printed on Vendor's standard printed bill form, and must include at a minimum (i) the Order number, (ii) Vendor's name and </w:t>
      </w:r>
      <w:r w:rsidR="00714C7E">
        <w:rPr>
          <w:rFonts w:ascii="Times New Roman" w:hAnsi="Times New Roman" w:cs="Times New Roman"/>
          <w:color w:val="000000"/>
          <w:sz w:val="16"/>
          <w:szCs w:val="16"/>
        </w:rPr>
        <w:t xml:space="preserve">remit </w:t>
      </w:r>
      <w:r w:rsidRPr="00172C70">
        <w:rPr>
          <w:rFonts w:ascii="Times New Roman" w:hAnsi="Times New Roman" w:cs="Times New Roman"/>
          <w:color w:val="000000"/>
          <w:sz w:val="16"/>
          <w:szCs w:val="16"/>
        </w:rPr>
        <w:t>address, (iii) the nature of the invoiced charge, (iv) the total invoiced amount, and (v) such detail as is reasonably necessary to permit Court to evaluate the goods received and the services performed, if any, including without limitation the number of hours worked and the applicable hourly rate. Amounts owed to Court due to rejections of goods or services or discrepancies in an invoice will be, at Court's option, fully credited against future invoices payable by Court, or paid by Vendor within thirty days from Vendor's receipt of a debit memo or other written request for payment by Court. Court has the right at any time to set off any amount owing from Vendor to Court against any amount payable by Court under this Order or any other transaction or occurrence.</w:t>
      </w:r>
    </w:p>
    <w:p w14:paraId="2363E7C5" w14:textId="70182FC9" w:rsidR="00F76EED" w:rsidRPr="00172C70" w:rsidRDefault="00F76EED" w:rsidP="008344AC">
      <w:pPr>
        <w:tabs>
          <w:tab w:val="left" w:pos="5385"/>
        </w:tabs>
        <w:autoSpaceDE w:val="0"/>
        <w:autoSpaceDN w:val="0"/>
        <w:adjustRightInd w:val="0"/>
        <w:spacing w:after="60" w:line="240" w:lineRule="auto"/>
        <w:ind w:right="1"/>
        <w:rPr>
          <w:rFonts w:ascii="Times New Roman" w:hAnsi="Times New Roman" w:cs="Times New Roman"/>
          <w:sz w:val="24"/>
          <w:szCs w:val="24"/>
        </w:rPr>
      </w:pPr>
      <w:r w:rsidRPr="00172C70">
        <w:rPr>
          <w:rFonts w:ascii="Courier New" w:hAnsi="Courier New" w:cs="Courier New"/>
          <w:b/>
          <w:bCs/>
          <w:color w:val="000000"/>
          <w:sz w:val="20"/>
          <w:szCs w:val="20"/>
          <w:u w:val="single"/>
        </w:rPr>
        <w:t>LEGAL COMPLIANCE</w:t>
      </w:r>
      <w:r w:rsidRPr="00172C70">
        <w:rPr>
          <w:rFonts w:ascii="Times New Roman" w:hAnsi="Times New Roman" w:cs="Times New Roman"/>
          <w:color w:val="000000"/>
          <w:sz w:val="16"/>
          <w:szCs w:val="16"/>
        </w:rPr>
        <w:t xml:space="preserve">: (a) Vendor must observe and comply with all federal, state, city, and local laws, rules, and regulations affecting goods and services under this Order. (b) Vendor and its subcontractors, if any, must not unlawfully discriminate against any employee or applicant for employment because of race, religion, color, national origin, ancestry, disability (mental or physical) including HIV and AIDS, medical condition (including cancer and genetic characteristics), marital or domestic partner status, age (40 and over), request for family and medical care leave, sex (including gender and gender identity) or sexual orientation. Vendor must ensure that the evaluation and treatment of employees and applicants for employment are free of such discrimination. Vendor and its subcontractors, if any, must give written notice of their obligations under this clause to labor organizations with which they have a collective bargaining or other agreement. (c) Vendor must comply with the Americans with Disabilities Act (ADA) of 1990 (42 USC Sec. 012101 et seq.) which prohibits discrimination on the basis of disability, as well as with all applicable regulations and guidelines issued pursuant to the ADA, as well as California's Fair Employment and Housing Act (Government Code section 12990 et seq.). (d) This Order incorporates the terms and conditions set forth in the document entitled "JBCL </w:t>
      </w:r>
      <w:r w:rsidR="00273C9B">
        <w:rPr>
          <w:rFonts w:ascii="Times New Roman" w:hAnsi="Times New Roman" w:cs="Times New Roman"/>
          <w:color w:val="000000"/>
          <w:sz w:val="16"/>
          <w:szCs w:val="16"/>
        </w:rPr>
        <w:t>Appendix</w:t>
      </w:r>
      <w:r w:rsidRPr="00172C70">
        <w:rPr>
          <w:rFonts w:ascii="Times New Roman" w:hAnsi="Times New Roman" w:cs="Times New Roman"/>
          <w:color w:val="000000"/>
          <w:sz w:val="16"/>
          <w:szCs w:val="16"/>
        </w:rPr>
        <w:t xml:space="preserve">," (as may be amended from time to time) posted at </w:t>
      </w:r>
      <w:hyperlink r:id="rId7" w:history="1">
        <w:r w:rsidR="00B908F5" w:rsidRPr="00FD2BD7">
          <w:rPr>
            <w:rStyle w:val="Hyperlink"/>
            <w:rFonts w:ascii="Times New Roman" w:hAnsi="Times New Roman" w:cs="Times New Roman"/>
            <w:sz w:val="16"/>
            <w:szCs w:val="16"/>
          </w:rPr>
          <w:t>http://www2.courtinfo.ca.gov/termsandconditions7.pdf</w:t>
        </w:r>
      </w:hyperlink>
      <w:r w:rsidRPr="00172C70">
        <w:rPr>
          <w:rFonts w:ascii="Times New Roman" w:hAnsi="Times New Roman" w:cs="Times New Roman"/>
          <w:color w:val="000000"/>
          <w:sz w:val="16"/>
          <w:szCs w:val="16"/>
        </w:rPr>
        <w:t>. If some or all of the goods being provided by Vendor are on CAL OSHA's "Hazardous Substances List," Vendor will, upon request, forward a completed Material Safety Data Sheet (MSDS) to Court.</w:t>
      </w:r>
      <w:r w:rsidR="001A5D29">
        <w:rPr>
          <w:rFonts w:ascii="Times New Roman" w:hAnsi="Times New Roman" w:cs="Times New Roman"/>
          <w:color w:val="000000"/>
          <w:sz w:val="16"/>
          <w:szCs w:val="16"/>
        </w:rPr>
        <w:t xml:space="preserve"> This Order shall be governed by the laws of the State of California without regard to its conflict of laws provisions.</w:t>
      </w:r>
      <w:r w:rsidR="00BF0950">
        <w:rPr>
          <w:rFonts w:ascii="Times New Roman" w:hAnsi="Times New Roman" w:cs="Times New Roman"/>
          <w:color w:val="000000"/>
          <w:sz w:val="16"/>
          <w:szCs w:val="16"/>
        </w:rPr>
        <w:t xml:space="preserve"> For Orders $100,000 or more, Vendor </w:t>
      </w:r>
      <w:r w:rsidR="00BF0950" w:rsidRPr="00BF0950">
        <w:rPr>
          <w:rFonts w:ascii="Times New Roman" w:hAnsi="Times New Roman" w:cs="Times New Roman"/>
          <w:color w:val="000000"/>
          <w:sz w:val="16"/>
          <w:szCs w:val="16"/>
        </w:rPr>
        <w:t>certifies, under penalty of perjury, that it: (i) is in compliance with the Unruh Civil Rights Act (Section 51 of the Civil Code); (ii) is in compliance with the California Fair Employment and Housing Act (Chapter 7 (commencing with Section 12960) of Part 2.8 of Division 3 of the Title 2 of the Government Code); and (iii) does not have any policy against any sovereign nation or peoples recognized by the government of the United States, including, but not limited to, the nation and people of Israel, that is used to discriminate in violatio</w:t>
      </w:r>
      <w:r w:rsidR="00BF0950">
        <w:rPr>
          <w:rFonts w:ascii="Times New Roman" w:hAnsi="Times New Roman" w:cs="Times New Roman"/>
          <w:color w:val="000000"/>
          <w:sz w:val="16"/>
          <w:szCs w:val="16"/>
        </w:rPr>
        <w:t>n of the Unruh Civil Rights Act</w:t>
      </w:r>
      <w:r w:rsidR="00BF0950" w:rsidRPr="00BF0950">
        <w:rPr>
          <w:rFonts w:ascii="Times New Roman" w:hAnsi="Times New Roman" w:cs="Times New Roman"/>
          <w:color w:val="000000"/>
          <w:sz w:val="16"/>
          <w:szCs w:val="16"/>
        </w:rPr>
        <w:t xml:space="preserve"> or the California Fair Employment and Housing Act.</w:t>
      </w:r>
    </w:p>
    <w:p w14:paraId="4ABF3726" w14:textId="000258A9" w:rsidR="00022305" w:rsidRPr="001A5D29" w:rsidRDefault="00022305" w:rsidP="00CB504E">
      <w:pPr>
        <w:tabs>
          <w:tab w:val="left" w:pos="5385"/>
        </w:tabs>
        <w:autoSpaceDE w:val="0"/>
        <w:autoSpaceDN w:val="0"/>
        <w:adjustRightInd w:val="0"/>
        <w:spacing w:after="40" w:line="240" w:lineRule="auto"/>
        <w:rPr>
          <w:rFonts w:ascii="Courier New" w:hAnsi="Courier New" w:cs="Courier New"/>
          <w:bCs/>
          <w:color w:val="000000"/>
          <w:sz w:val="20"/>
          <w:szCs w:val="20"/>
        </w:rPr>
      </w:pPr>
      <w:r w:rsidRPr="004A52E4">
        <w:rPr>
          <w:rFonts w:ascii="Courier New" w:hAnsi="Courier New" w:cs="Courier New"/>
          <w:b/>
          <w:bCs/>
          <w:color w:val="000000"/>
          <w:sz w:val="20"/>
          <w:szCs w:val="20"/>
          <w:u w:val="single"/>
        </w:rPr>
        <w:t>PREVAILING WAG</w:t>
      </w:r>
      <w:r w:rsidRPr="00172C70">
        <w:rPr>
          <w:rFonts w:ascii="Courier New" w:hAnsi="Courier New" w:cs="Courier New"/>
          <w:b/>
          <w:bCs/>
          <w:color w:val="000000"/>
          <w:sz w:val="20"/>
          <w:szCs w:val="20"/>
          <w:u w:val="single"/>
        </w:rPr>
        <w:t>E</w:t>
      </w:r>
      <w:r w:rsidRPr="001A5D29">
        <w:rPr>
          <w:rFonts w:ascii="Times New Roman" w:hAnsi="Times New Roman" w:cs="Times New Roman"/>
          <w:b/>
          <w:bCs/>
          <w:color w:val="000000"/>
          <w:sz w:val="16"/>
          <w:szCs w:val="16"/>
        </w:rPr>
        <w:t>:</w:t>
      </w:r>
      <w:r w:rsidR="00B84F0C" w:rsidRPr="00172C70">
        <w:rPr>
          <w:rFonts w:ascii="Times New Roman" w:hAnsi="Times New Roman" w:cs="Times New Roman"/>
          <w:b/>
          <w:bCs/>
          <w:color w:val="000000"/>
          <w:sz w:val="16"/>
          <w:szCs w:val="16"/>
        </w:rPr>
        <w:t xml:space="preserve"> </w:t>
      </w:r>
      <w:r w:rsidR="00ED0506" w:rsidRPr="001A5D29">
        <w:rPr>
          <w:rFonts w:ascii="Times New Roman" w:hAnsi="Times New Roman" w:cs="Times New Roman"/>
          <w:bCs/>
          <w:color w:val="000000"/>
          <w:sz w:val="16"/>
          <w:szCs w:val="16"/>
        </w:rPr>
        <w:t>For public works projects over $1,000, t</w:t>
      </w:r>
      <w:r w:rsidR="00B84F0C" w:rsidRPr="001A5D29">
        <w:rPr>
          <w:rFonts w:ascii="Times New Roman" w:hAnsi="Times New Roman" w:cs="Times New Roman"/>
          <w:bCs/>
          <w:color w:val="000000"/>
          <w:sz w:val="16"/>
          <w:szCs w:val="16"/>
        </w:rPr>
        <w:t>his Order incorporates the terms and conditions set forth in the document entitled “Prevailing Wage Required Provisions,” (as may be amended from time to time) posted at</w:t>
      </w:r>
      <w:r w:rsidR="002928F7">
        <w:rPr>
          <w:rFonts w:ascii="Times New Roman" w:hAnsi="Times New Roman" w:cs="Times New Roman"/>
          <w:bCs/>
          <w:color w:val="000000"/>
          <w:sz w:val="16"/>
          <w:szCs w:val="16"/>
        </w:rPr>
        <w:t xml:space="preserve"> </w:t>
      </w:r>
      <w:hyperlink r:id="rId8" w:history="1">
        <w:r w:rsidR="00835AF2" w:rsidRPr="00A66550">
          <w:rPr>
            <w:rStyle w:val="Hyperlink"/>
            <w:rFonts w:ascii="Times New Roman" w:hAnsi="Times New Roman" w:cs="Times New Roman"/>
            <w:bCs/>
            <w:sz w:val="16"/>
            <w:szCs w:val="16"/>
          </w:rPr>
          <w:t>http://www.courts.ca.gov/documents/prevailing-wage-requirements.docx</w:t>
        </w:r>
      </w:hyperlink>
      <w:r w:rsidR="002928F7">
        <w:rPr>
          <w:rFonts w:ascii="Times New Roman" w:hAnsi="Times New Roman" w:cs="Times New Roman"/>
          <w:bCs/>
          <w:color w:val="000000"/>
          <w:sz w:val="16"/>
          <w:szCs w:val="16"/>
        </w:rPr>
        <w:t xml:space="preserve">. </w:t>
      </w:r>
    </w:p>
    <w:p w14:paraId="24B38AB1"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STATUS AS INDEPENDENT CONTRACTOR AND SUBCONTRACTS</w:t>
      </w:r>
      <w:r w:rsidRPr="00172C70">
        <w:rPr>
          <w:rFonts w:ascii="Times New Roman" w:hAnsi="Times New Roman" w:cs="Times New Roman"/>
          <w:color w:val="000000"/>
          <w:sz w:val="16"/>
          <w:szCs w:val="16"/>
        </w:rPr>
        <w:t>: Vendor is an independent contractor and while performing work on or off Court's premises neither it nor any of its agents or employees will be considered agents or employees of Court. Vendor may not assign, subcontract, or delegate its obligations under this Order without the prior written consent of Court, and any attempted assignment, subcontract, or delegation is void.</w:t>
      </w:r>
      <w:r w:rsidR="00044E0D">
        <w:rPr>
          <w:rFonts w:ascii="Times New Roman" w:hAnsi="Times New Roman" w:cs="Times New Roman"/>
          <w:color w:val="000000"/>
          <w:sz w:val="16"/>
          <w:szCs w:val="16"/>
        </w:rPr>
        <w:t xml:space="preserve"> Subject to the foregoing, the terms and conditions of this Order apply to any assignee, subcontractor, or delegate. </w:t>
      </w:r>
    </w:p>
    <w:p w14:paraId="16DC72A2" w14:textId="77777777" w:rsidR="00F76EED" w:rsidRPr="00172C70" w:rsidRDefault="00F76EED" w:rsidP="008344AC">
      <w:pPr>
        <w:tabs>
          <w:tab w:val="left" w:pos="5385"/>
        </w:tabs>
        <w:autoSpaceDE w:val="0"/>
        <w:autoSpaceDN w:val="0"/>
        <w:adjustRightInd w:val="0"/>
        <w:spacing w:after="40" w:line="240" w:lineRule="auto"/>
        <w:rPr>
          <w:rFonts w:ascii="Times New Roman" w:hAnsi="Times New Roman" w:cs="Times New Roman"/>
          <w:sz w:val="24"/>
          <w:szCs w:val="24"/>
        </w:rPr>
      </w:pPr>
      <w:r w:rsidRPr="00172C70">
        <w:rPr>
          <w:rFonts w:ascii="Courier New" w:hAnsi="Courier New" w:cs="Courier New"/>
          <w:b/>
          <w:bCs/>
          <w:color w:val="000000"/>
          <w:sz w:val="20"/>
          <w:szCs w:val="20"/>
          <w:u w:val="single"/>
        </w:rPr>
        <w:t>TERMINATION</w:t>
      </w:r>
      <w:r w:rsidRPr="00172C70">
        <w:rPr>
          <w:rFonts w:ascii="Times New Roman" w:hAnsi="Times New Roman" w:cs="Times New Roman"/>
          <w:color w:val="000000"/>
          <w:sz w:val="16"/>
          <w:szCs w:val="16"/>
        </w:rPr>
        <w:t>: Court may terminate all or part of this Order for any or no reason at any time by giving notice to Vendor. Should Court terminate this Order for convenience, Court's liability will be: (a) for standard or off-the-shelf products, a reasonable restocking charge not to exceed ten percent of the purchase price; (b) for custom products, the lesser of (i) a reasonable price for raw materials, components, work in progress, and any finished units on hand, or (ii) the price, set forth in this Order, per finished unit, after giving effect to any discount Court would otherwise be entitled to. For termination of any separate services specifically ordered, liability will be the lesser of (a) a reasonable price for the services rendered prior to termination, or (b) the price for the services. If any hourly or other time-based rate for services is specified in this Order, such rate will be used in determining a reasonable price. Upon receipt of a termination notice, Vendor must, unless otherwise directed, cease work and follow Court's directions as to work in progress and finished goods.</w:t>
      </w:r>
    </w:p>
    <w:p w14:paraId="22266B86" w14:textId="77777777" w:rsidR="00775C46" w:rsidRPr="00370D4D" w:rsidRDefault="00F76EED">
      <w:r w:rsidRPr="00172C70">
        <w:rPr>
          <w:rFonts w:ascii="Courier New" w:hAnsi="Courier New" w:cs="Courier New"/>
          <w:b/>
          <w:bCs/>
          <w:color w:val="000000"/>
          <w:sz w:val="20"/>
          <w:szCs w:val="20"/>
          <w:u w:val="single"/>
        </w:rPr>
        <w:t>WARRANTIES</w:t>
      </w:r>
      <w:r w:rsidRPr="00172C70">
        <w:rPr>
          <w:rFonts w:ascii="Times New Roman" w:hAnsi="Times New Roman" w:cs="Times New Roman"/>
          <w:color w:val="000000"/>
          <w:sz w:val="16"/>
          <w:szCs w:val="16"/>
        </w:rPr>
        <w:t xml:space="preserve">: </w:t>
      </w:r>
      <w:r w:rsidR="006A2A59" w:rsidRPr="00172C70">
        <w:rPr>
          <w:rFonts w:ascii="Times New Roman" w:hAnsi="Times New Roman" w:cs="Times New Roman"/>
          <w:color w:val="000000"/>
          <w:sz w:val="16"/>
          <w:szCs w:val="16"/>
        </w:rPr>
        <w:t xml:space="preserve">Vendor warrants that it </w:t>
      </w:r>
      <w:r w:rsidR="006A2A59">
        <w:rPr>
          <w:rFonts w:ascii="Times New Roman" w:hAnsi="Times New Roman" w:cs="Times New Roman"/>
          <w:color w:val="000000"/>
          <w:sz w:val="16"/>
          <w:szCs w:val="16"/>
        </w:rPr>
        <w:t xml:space="preserve">complies with all applicable laws and regulations, and that it </w:t>
      </w:r>
      <w:r w:rsidR="006A2A59" w:rsidRPr="00172C70">
        <w:rPr>
          <w:rFonts w:ascii="Times New Roman" w:hAnsi="Times New Roman" w:cs="Times New Roman"/>
          <w:color w:val="000000"/>
          <w:sz w:val="16"/>
          <w:szCs w:val="16"/>
        </w:rPr>
        <w:t>shall obtain and keep current all necessary licenses, approvals, permits, and authorizations required by applicable laws and regulations for the performance of Vendor's obligations</w:t>
      </w:r>
      <w:r w:rsidR="006A2A59">
        <w:rPr>
          <w:rFonts w:ascii="Times New Roman" w:hAnsi="Times New Roman" w:cs="Times New Roman"/>
          <w:color w:val="000000"/>
          <w:sz w:val="16"/>
          <w:szCs w:val="16"/>
        </w:rPr>
        <w:t xml:space="preserve">. </w:t>
      </w:r>
      <w:r w:rsidRPr="00172C70">
        <w:rPr>
          <w:rFonts w:ascii="Times New Roman" w:hAnsi="Times New Roman" w:cs="Times New Roman"/>
          <w:color w:val="000000"/>
          <w:sz w:val="16"/>
          <w:szCs w:val="16"/>
        </w:rPr>
        <w:t xml:space="preserve">Vendor warrants that all goods delivered will (a) be free from defects in workmanship, material, and manufacture (including, without limitation, defects which could create a hazard to life or property); (b) be new, not refurbished or reconditioned, unless stated otherwise in this Order; (c) be of merchantable quality and fit for the purposes intended by Court to the extent disclosed to Vendor; (d) comply with the requirements of this Order; and (e) comply with all applicable laws and regulations. Vendor warrants that all services will be rendered in a good and workmanlike manner by skilled personnel in compliance with all applicable laws and regulations, and in accordance with industry standards. </w:t>
      </w:r>
    </w:p>
    <w:sectPr w:rsidR="00775C46" w:rsidRPr="00370D4D" w:rsidSect="008344AC">
      <w:headerReference w:type="default" r:id="rId9"/>
      <w:footerReference w:type="default" r:id="rId10"/>
      <w:pgSz w:w="12240" w:h="15840" w:code="1"/>
      <w:pgMar w:top="245" w:right="245" w:bottom="245" w:left="245"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8E08" w14:textId="77777777" w:rsidR="00D64AAE" w:rsidRDefault="00D64AAE" w:rsidP="000E16C9">
      <w:pPr>
        <w:spacing w:after="0" w:line="240" w:lineRule="auto"/>
      </w:pPr>
      <w:r>
        <w:separator/>
      </w:r>
    </w:p>
  </w:endnote>
  <w:endnote w:type="continuationSeparator" w:id="0">
    <w:p w14:paraId="16208F67" w14:textId="77777777" w:rsidR="00D64AAE" w:rsidRDefault="00D64AAE" w:rsidP="000E16C9">
      <w:pPr>
        <w:spacing w:after="0" w:line="240" w:lineRule="auto"/>
      </w:pPr>
      <w:r>
        <w:continuationSeparator/>
      </w:r>
    </w:p>
  </w:endnote>
  <w:endnote w:type="continuationNotice" w:id="1">
    <w:p w14:paraId="3C997839" w14:textId="77777777" w:rsidR="00D64AAE" w:rsidRDefault="00D64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A005" w14:textId="22B61A39" w:rsidR="000E16C9" w:rsidRPr="00370D4D" w:rsidRDefault="00A25B41">
    <w:pPr>
      <w:pStyle w:val="Footer"/>
      <w:rPr>
        <w:rFonts w:ascii="Times New Roman" w:hAnsi="Times New Roman"/>
        <w:sz w:val="16"/>
        <w:szCs w:val="16"/>
      </w:rPr>
    </w:pPr>
    <w:r>
      <w:rPr>
        <w:rFonts w:ascii="Times New Roman" w:hAnsi="Times New Roman"/>
        <w:sz w:val="16"/>
        <w:szCs w:val="16"/>
      </w:rPr>
      <w:t>Purchase Order Terms and Conditions (</w:t>
    </w:r>
    <w:r w:rsidR="000C253B" w:rsidRPr="00A25B41">
      <w:rPr>
        <w:rFonts w:ascii="Times New Roman" w:hAnsi="Times New Roman"/>
        <w:i/>
        <w:sz w:val="16"/>
        <w:szCs w:val="16"/>
      </w:rPr>
      <w:t>rev. Jan.</w:t>
    </w:r>
    <w:r w:rsidR="00AF5F38" w:rsidRPr="00A25B41">
      <w:rPr>
        <w:rFonts w:ascii="Times New Roman" w:hAnsi="Times New Roman"/>
        <w:i/>
        <w:sz w:val="16"/>
        <w:szCs w:val="16"/>
      </w:rPr>
      <w:t xml:space="preserve"> 2020</w:t>
    </w:r>
    <w:r>
      <w:rPr>
        <w:rFonts w:ascii="Times New Roman" w:hAnsi="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C6B4" w14:textId="77777777" w:rsidR="00D64AAE" w:rsidRDefault="00D64AAE" w:rsidP="000E16C9">
      <w:pPr>
        <w:spacing w:after="0" w:line="240" w:lineRule="auto"/>
      </w:pPr>
      <w:r>
        <w:separator/>
      </w:r>
    </w:p>
  </w:footnote>
  <w:footnote w:type="continuationSeparator" w:id="0">
    <w:p w14:paraId="6A832346" w14:textId="77777777" w:rsidR="00D64AAE" w:rsidRDefault="00D64AAE" w:rsidP="000E16C9">
      <w:pPr>
        <w:spacing w:after="0" w:line="240" w:lineRule="auto"/>
      </w:pPr>
      <w:r>
        <w:continuationSeparator/>
      </w:r>
    </w:p>
  </w:footnote>
  <w:footnote w:type="continuationNotice" w:id="1">
    <w:p w14:paraId="7CE0E9D7" w14:textId="77777777" w:rsidR="00D64AAE" w:rsidRDefault="00D64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2451" w14:textId="01368A97" w:rsidR="00A73938" w:rsidRPr="00A73938" w:rsidRDefault="00A73938" w:rsidP="001369F6">
    <w:pPr>
      <w:pStyle w:val="CommentText"/>
      <w:tabs>
        <w:tab w:val="left" w:pos="1242"/>
      </w:tabs>
      <w:spacing w:after="0"/>
      <w:ind w:right="252"/>
      <w:jc w:val="both"/>
      <w:rPr>
        <w:rFonts w:ascii="Times New Roman" w:hAnsi="Times New Roman" w:cs="Times New Roman"/>
        <w:color w:val="FF0000"/>
        <w:sz w:val="16"/>
        <w:szCs w:val="16"/>
      </w:rPr>
    </w:pPr>
    <w:r w:rsidRPr="005D7F02">
      <w:rPr>
        <w:rFonts w:ascii="Times New Roman" w:hAnsi="Times New Roman" w:cs="Times New Roman"/>
        <w:sz w:val="16"/>
        <w:szCs w:val="16"/>
      </w:rPr>
      <w:t>RF</w:t>
    </w:r>
    <w:r w:rsidR="005D7F02" w:rsidRPr="005D7F02">
      <w:rPr>
        <w:rFonts w:ascii="Times New Roman" w:hAnsi="Times New Roman" w:cs="Times New Roman"/>
        <w:sz w:val="16"/>
        <w:szCs w:val="16"/>
      </w:rPr>
      <w:t>Q</w:t>
    </w:r>
    <w:r w:rsidRPr="005D7F02">
      <w:rPr>
        <w:rFonts w:ascii="Times New Roman" w:hAnsi="Times New Roman" w:cs="Times New Roman"/>
        <w:sz w:val="16"/>
        <w:szCs w:val="16"/>
      </w:rPr>
      <w:t xml:space="preserve"> 2</w:t>
    </w:r>
    <w:r w:rsidR="005D7F02" w:rsidRPr="005D7F02">
      <w:rPr>
        <w:rFonts w:ascii="Times New Roman" w:hAnsi="Times New Roman" w:cs="Times New Roman"/>
        <w:sz w:val="16"/>
        <w:szCs w:val="16"/>
      </w:rPr>
      <w:t>1</w:t>
    </w:r>
    <w:r w:rsidRPr="005D7F02">
      <w:rPr>
        <w:rFonts w:ascii="Times New Roman" w:hAnsi="Times New Roman" w:cs="Times New Roman"/>
        <w:sz w:val="16"/>
        <w:szCs w:val="16"/>
      </w:rPr>
      <w:t>-</w:t>
    </w:r>
    <w:r w:rsidR="005D7F02" w:rsidRPr="005D7F02">
      <w:rPr>
        <w:rFonts w:ascii="Times New Roman" w:hAnsi="Times New Roman" w:cs="Times New Roman"/>
        <w:sz w:val="16"/>
        <w:szCs w:val="16"/>
      </w:rPr>
      <w:t>20</w:t>
    </w:r>
    <w:r w:rsidRPr="005D7F02">
      <w:rPr>
        <w:rFonts w:ascii="Times New Roman" w:hAnsi="Times New Roman" w:cs="Times New Roman"/>
        <w:sz w:val="16"/>
        <w:szCs w:val="16"/>
      </w:rPr>
      <w:t xml:space="preserve"> </w:t>
    </w:r>
    <w:proofErr w:type="spellStart"/>
    <w:r w:rsidR="005D7F02" w:rsidRPr="005D7F02">
      <w:rPr>
        <w:rFonts w:ascii="Times New Roman" w:hAnsi="Times New Roman" w:cs="Times New Roman"/>
        <w:sz w:val="16"/>
        <w:szCs w:val="16"/>
      </w:rPr>
      <w:t>Aspose</w:t>
    </w:r>
    <w:proofErr w:type="spellEnd"/>
    <w:r w:rsidR="005D7F02" w:rsidRPr="005D7F02">
      <w:rPr>
        <w:rFonts w:ascii="Times New Roman" w:hAnsi="Times New Roman" w:cs="Times New Roman"/>
        <w:sz w:val="16"/>
        <w:szCs w:val="16"/>
      </w:rPr>
      <w:t xml:space="preserve"> PDF and Words Net Developer Licenses</w:t>
    </w:r>
    <w:r w:rsidRPr="00A73938">
      <w:rPr>
        <w:rFonts w:ascii="Times New Roman" w:hAnsi="Times New Roman" w:cs="Times New Roman"/>
        <w:color w:val="FF0000"/>
        <w:sz w:val="16"/>
        <w:szCs w:val="16"/>
      </w:rPr>
      <w:tab/>
    </w:r>
    <w:r w:rsidRPr="00A73938">
      <w:rPr>
        <w:rFonts w:ascii="Times New Roman" w:hAnsi="Times New Roman" w:cs="Times New Roman"/>
        <w:color w:val="FF0000"/>
        <w:sz w:val="16"/>
        <w:szCs w:val="16"/>
      </w:rPr>
      <w:tab/>
    </w:r>
    <w:r w:rsidRPr="00A73938">
      <w:rPr>
        <w:rFonts w:ascii="Times New Roman" w:hAnsi="Times New Roman" w:cs="Times New Roman"/>
        <w:color w:val="FF0000"/>
        <w:sz w:val="16"/>
        <w:szCs w:val="16"/>
      </w:rPr>
      <w:tab/>
    </w:r>
    <w:r w:rsidRPr="00A73938">
      <w:rPr>
        <w:rFonts w:ascii="Times New Roman" w:hAnsi="Times New Roman" w:cs="Times New Roman"/>
        <w:color w:val="FF0000"/>
        <w:sz w:val="16"/>
        <w:szCs w:val="16"/>
      </w:rPr>
      <w:tab/>
    </w:r>
    <w:r w:rsidRPr="00A73938">
      <w:rPr>
        <w:rFonts w:ascii="Times New Roman" w:hAnsi="Times New Roman" w:cs="Times New Roman"/>
        <w:color w:val="FF0000"/>
        <w:sz w:val="16"/>
        <w:szCs w:val="16"/>
      </w:rPr>
      <w:tab/>
      <w:t xml:space="preserve">                                       </w:t>
    </w:r>
  </w:p>
  <w:p w14:paraId="47B7EF5A" w14:textId="5FCA86D3" w:rsidR="001369F6" w:rsidRPr="005D7F02" w:rsidRDefault="001369F6" w:rsidP="00A73938">
    <w:pPr>
      <w:pStyle w:val="CommentText"/>
      <w:spacing w:after="0"/>
      <w:ind w:right="252"/>
      <w:jc w:val="center"/>
      <w:rPr>
        <w:rFonts w:ascii="Times New Roman" w:hAnsi="Times New Roman" w:cs="Times New Roman"/>
        <w:sz w:val="16"/>
        <w:szCs w:val="16"/>
      </w:rPr>
    </w:pPr>
    <w:r w:rsidRPr="005D7F02">
      <w:rPr>
        <w:rFonts w:ascii="Times New Roman" w:hAnsi="Times New Roman" w:cs="Times New Roman"/>
        <w:sz w:val="16"/>
        <w:szCs w:val="16"/>
      </w:rPr>
      <w:t>ATTACHMENT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ED"/>
    <w:rsid w:val="00010219"/>
    <w:rsid w:val="000173E1"/>
    <w:rsid w:val="00022305"/>
    <w:rsid w:val="00032E5D"/>
    <w:rsid w:val="00044E0D"/>
    <w:rsid w:val="00083AC2"/>
    <w:rsid w:val="00084F7D"/>
    <w:rsid w:val="000C253B"/>
    <w:rsid w:val="000D5BE0"/>
    <w:rsid w:val="000E16C9"/>
    <w:rsid w:val="000E1F5D"/>
    <w:rsid w:val="00104940"/>
    <w:rsid w:val="001263AE"/>
    <w:rsid w:val="0013095F"/>
    <w:rsid w:val="0013305C"/>
    <w:rsid w:val="001369F6"/>
    <w:rsid w:val="00137866"/>
    <w:rsid w:val="00145084"/>
    <w:rsid w:val="00155C60"/>
    <w:rsid w:val="00172C70"/>
    <w:rsid w:val="00173507"/>
    <w:rsid w:val="00197027"/>
    <w:rsid w:val="001A4968"/>
    <w:rsid w:val="001A5D29"/>
    <w:rsid w:val="001B1166"/>
    <w:rsid w:val="001C7062"/>
    <w:rsid w:val="001D04C2"/>
    <w:rsid w:val="001E554B"/>
    <w:rsid w:val="001E5866"/>
    <w:rsid w:val="001E608B"/>
    <w:rsid w:val="001F730B"/>
    <w:rsid w:val="00225290"/>
    <w:rsid w:val="002354BD"/>
    <w:rsid w:val="00273C9B"/>
    <w:rsid w:val="002928F7"/>
    <w:rsid w:val="002A593F"/>
    <w:rsid w:val="002D7C4C"/>
    <w:rsid w:val="00315030"/>
    <w:rsid w:val="003233C7"/>
    <w:rsid w:val="003253EB"/>
    <w:rsid w:val="00330657"/>
    <w:rsid w:val="00340EA4"/>
    <w:rsid w:val="00355ACC"/>
    <w:rsid w:val="0035772E"/>
    <w:rsid w:val="00370D4D"/>
    <w:rsid w:val="003D152B"/>
    <w:rsid w:val="003D38D6"/>
    <w:rsid w:val="003F1C13"/>
    <w:rsid w:val="004002FF"/>
    <w:rsid w:val="00407EEA"/>
    <w:rsid w:val="00450174"/>
    <w:rsid w:val="00466BC5"/>
    <w:rsid w:val="0047785E"/>
    <w:rsid w:val="00481596"/>
    <w:rsid w:val="00481E85"/>
    <w:rsid w:val="004A5A71"/>
    <w:rsid w:val="004B77A4"/>
    <w:rsid w:val="004E18AA"/>
    <w:rsid w:val="004E283D"/>
    <w:rsid w:val="004E5580"/>
    <w:rsid w:val="00502B67"/>
    <w:rsid w:val="00535780"/>
    <w:rsid w:val="00585822"/>
    <w:rsid w:val="00593D3E"/>
    <w:rsid w:val="005C4E0E"/>
    <w:rsid w:val="005D7F02"/>
    <w:rsid w:val="005E690B"/>
    <w:rsid w:val="005F0CD7"/>
    <w:rsid w:val="00616BDF"/>
    <w:rsid w:val="006372E6"/>
    <w:rsid w:val="00641CDD"/>
    <w:rsid w:val="00643893"/>
    <w:rsid w:val="006505B5"/>
    <w:rsid w:val="00651C7C"/>
    <w:rsid w:val="00676C9A"/>
    <w:rsid w:val="00695138"/>
    <w:rsid w:val="006A2A59"/>
    <w:rsid w:val="006E6A82"/>
    <w:rsid w:val="00702488"/>
    <w:rsid w:val="00711921"/>
    <w:rsid w:val="00714C7E"/>
    <w:rsid w:val="007258E8"/>
    <w:rsid w:val="00730D74"/>
    <w:rsid w:val="0073326C"/>
    <w:rsid w:val="00757DD5"/>
    <w:rsid w:val="00775C46"/>
    <w:rsid w:val="0078367B"/>
    <w:rsid w:val="00783F6C"/>
    <w:rsid w:val="007848C4"/>
    <w:rsid w:val="00786A4E"/>
    <w:rsid w:val="00792D93"/>
    <w:rsid w:val="00794185"/>
    <w:rsid w:val="007C4DE8"/>
    <w:rsid w:val="0080223D"/>
    <w:rsid w:val="008344AC"/>
    <w:rsid w:val="00835AF2"/>
    <w:rsid w:val="00842E15"/>
    <w:rsid w:val="00862962"/>
    <w:rsid w:val="00863774"/>
    <w:rsid w:val="00877D47"/>
    <w:rsid w:val="008A6D0C"/>
    <w:rsid w:val="008C3671"/>
    <w:rsid w:val="008C595F"/>
    <w:rsid w:val="008D7CB5"/>
    <w:rsid w:val="008E286A"/>
    <w:rsid w:val="009231C3"/>
    <w:rsid w:val="00936FF7"/>
    <w:rsid w:val="00996C15"/>
    <w:rsid w:val="009C2EF4"/>
    <w:rsid w:val="009D0C24"/>
    <w:rsid w:val="009E0718"/>
    <w:rsid w:val="00A25B41"/>
    <w:rsid w:val="00A33637"/>
    <w:rsid w:val="00A5356B"/>
    <w:rsid w:val="00A66550"/>
    <w:rsid w:val="00A73938"/>
    <w:rsid w:val="00A84913"/>
    <w:rsid w:val="00A8642F"/>
    <w:rsid w:val="00AC1163"/>
    <w:rsid w:val="00AC75D7"/>
    <w:rsid w:val="00AD1C02"/>
    <w:rsid w:val="00AF5F38"/>
    <w:rsid w:val="00B01C61"/>
    <w:rsid w:val="00B55E52"/>
    <w:rsid w:val="00B62653"/>
    <w:rsid w:val="00B72776"/>
    <w:rsid w:val="00B75514"/>
    <w:rsid w:val="00B84F0C"/>
    <w:rsid w:val="00B908F5"/>
    <w:rsid w:val="00B919B7"/>
    <w:rsid w:val="00BF0950"/>
    <w:rsid w:val="00BF5DD9"/>
    <w:rsid w:val="00BF7155"/>
    <w:rsid w:val="00C06FE2"/>
    <w:rsid w:val="00C10AE3"/>
    <w:rsid w:val="00C374EA"/>
    <w:rsid w:val="00C431DB"/>
    <w:rsid w:val="00C4328A"/>
    <w:rsid w:val="00C73478"/>
    <w:rsid w:val="00CA6D93"/>
    <w:rsid w:val="00CB432E"/>
    <w:rsid w:val="00CB504E"/>
    <w:rsid w:val="00CD7081"/>
    <w:rsid w:val="00CE1F76"/>
    <w:rsid w:val="00D425D3"/>
    <w:rsid w:val="00D444CB"/>
    <w:rsid w:val="00D50CCD"/>
    <w:rsid w:val="00D64AAE"/>
    <w:rsid w:val="00D84D1A"/>
    <w:rsid w:val="00DC4644"/>
    <w:rsid w:val="00DF45FE"/>
    <w:rsid w:val="00E36866"/>
    <w:rsid w:val="00E464C2"/>
    <w:rsid w:val="00E530DE"/>
    <w:rsid w:val="00E53950"/>
    <w:rsid w:val="00E90ECE"/>
    <w:rsid w:val="00E93B4D"/>
    <w:rsid w:val="00EB2657"/>
    <w:rsid w:val="00EB58AE"/>
    <w:rsid w:val="00ED0506"/>
    <w:rsid w:val="00EF0062"/>
    <w:rsid w:val="00F50551"/>
    <w:rsid w:val="00F60175"/>
    <w:rsid w:val="00F76EED"/>
    <w:rsid w:val="00F77F8B"/>
    <w:rsid w:val="00F8320E"/>
    <w:rsid w:val="00F85143"/>
    <w:rsid w:val="00F94087"/>
    <w:rsid w:val="00FB264A"/>
    <w:rsid w:val="00FB71A7"/>
    <w:rsid w:val="00FD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5C7F"/>
  <w15:docId w15:val="{691B6F0C-4B69-4BC1-9BC4-AACF53F7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88"/>
  </w:style>
  <w:style w:type="paragraph" w:styleId="Heading1">
    <w:name w:val="heading 1"/>
    <w:basedOn w:val="Normal"/>
    <w:next w:val="Normal"/>
    <w:link w:val="Heading1Char"/>
    <w:uiPriority w:val="9"/>
    <w:qFormat/>
    <w:rsid w:val="000E16C9"/>
    <w:pPr>
      <w:keepNext/>
      <w:spacing w:before="240" w:after="60" w:line="276"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qFormat/>
    <w:rsid w:val="000E16C9"/>
    <w:pPr>
      <w:keepNext/>
      <w:spacing w:before="240" w:after="60" w:line="276"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qFormat/>
    <w:rsid w:val="000E16C9"/>
    <w:pPr>
      <w:keepNext/>
      <w:spacing w:before="240" w:after="60" w:line="276" w:lineRule="auto"/>
      <w:outlineLvl w:val="2"/>
    </w:pPr>
    <w:rPr>
      <w:rFonts w:asciiTheme="majorHAnsi" w:eastAsiaTheme="majorEastAsia" w:hAnsiTheme="majorHAnsi" w:cs="Times New Roman"/>
      <w:b/>
      <w:bCs/>
      <w:sz w:val="26"/>
      <w:szCs w:val="26"/>
      <w:lang w:bidi="en-US"/>
    </w:rPr>
  </w:style>
  <w:style w:type="paragraph" w:styleId="Heading6">
    <w:name w:val="heading 6"/>
    <w:basedOn w:val="Normal"/>
    <w:next w:val="Normal"/>
    <w:link w:val="Heading6Char"/>
    <w:uiPriority w:val="9"/>
    <w:semiHidden/>
    <w:unhideWhenUsed/>
    <w:qFormat/>
    <w:rsid w:val="000E16C9"/>
    <w:pPr>
      <w:spacing w:before="240" w:after="60" w:line="276" w:lineRule="auto"/>
      <w:outlineLvl w:val="5"/>
    </w:pPr>
    <w:rPr>
      <w:rFonts w:cs="Times New Roman"/>
      <w:b/>
      <w:bCs/>
      <w:sz w:val="24"/>
      <w:szCs w:val="24"/>
      <w:lang w:bidi="en-US"/>
    </w:rPr>
  </w:style>
  <w:style w:type="paragraph" w:styleId="Heading7">
    <w:name w:val="heading 7"/>
    <w:basedOn w:val="Normal"/>
    <w:next w:val="Normal"/>
    <w:link w:val="Heading7Char"/>
    <w:uiPriority w:val="9"/>
    <w:semiHidden/>
    <w:unhideWhenUsed/>
    <w:qFormat/>
    <w:rsid w:val="000E16C9"/>
    <w:pPr>
      <w:spacing w:before="240" w:after="60" w:line="276"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0E16C9"/>
    <w:pPr>
      <w:spacing w:before="240" w:after="60" w:line="276"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0E16C9"/>
    <w:pPr>
      <w:spacing w:before="240" w:after="60" w:line="276" w:lineRule="auto"/>
      <w:outlineLvl w:val="8"/>
    </w:pPr>
    <w:rPr>
      <w:rFonts w:asciiTheme="majorHAnsi" w:eastAsiaTheme="majorEastAsia" w:hAnsiTheme="majorHAns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5138"/>
    <w:rPr>
      <w:sz w:val="16"/>
      <w:szCs w:val="16"/>
    </w:rPr>
  </w:style>
  <w:style w:type="paragraph" w:styleId="CommentText">
    <w:name w:val="annotation text"/>
    <w:basedOn w:val="Normal"/>
    <w:link w:val="CommentTextChar"/>
    <w:uiPriority w:val="99"/>
    <w:semiHidden/>
    <w:unhideWhenUsed/>
    <w:rsid w:val="00695138"/>
    <w:pPr>
      <w:spacing w:line="240" w:lineRule="auto"/>
    </w:pPr>
    <w:rPr>
      <w:sz w:val="20"/>
      <w:szCs w:val="20"/>
    </w:rPr>
  </w:style>
  <w:style w:type="character" w:customStyle="1" w:styleId="CommentTextChar">
    <w:name w:val="Comment Text Char"/>
    <w:basedOn w:val="DefaultParagraphFont"/>
    <w:link w:val="CommentText"/>
    <w:uiPriority w:val="99"/>
    <w:semiHidden/>
    <w:rsid w:val="00695138"/>
    <w:rPr>
      <w:sz w:val="20"/>
      <w:szCs w:val="20"/>
    </w:rPr>
  </w:style>
  <w:style w:type="paragraph" w:styleId="CommentSubject">
    <w:name w:val="annotation subject"/>
    <w:basedOn w:val="CommentText"/>
    <w:next w:val="CommentText"/>
    <w:link w:val="CommentSubjectChar"/>
    <w:uiPriority w:val="99"/>
    <w:semiHidden/>
    <w:unhideWhenUsed/>
    <w:rsid w:val="00695138"/>
    <w:rPr>
      <w:b/>
      <w:bCs/>
    </w:rPr>
  </w:style>
  <w:style w:type="character" w:customStyle="1" w:styleId="CommentSubjectChar">
    <w:name w:val="Comment Subject Char"/>
    <w:basedOn w:val="CommentTextChar"/>
    <w:link w:val="CommentSubject"/>
    <w:uiPriority w:val="99"/>
    <w:semiHidden/>
    <w:rsid w:val="00695138"/>
    <w:rPr>
      <w:b/>
      <w:bCs/>
      <w:sz w:val="20"/>
      <w:szCs w:val="20"/>
    </w:rPr>
  </w:style>
  <w:style w:type="paragraph" w:styleId="Revision">
    <w:name w:val="Revision"/>
    <w:hidden/>
    <w:uiPriority w:val="99"/>
    <w:semiHidden/>
    <w:rsid w:val="00695138"/>
    <w:pPr>
      <w:spacing w:after="0" w:line="240" w:lineRule="auto"/>
    </w:pPr>
  </w:style>
  <w:style w:type="paragraph" w:styleId="BalloonText">
    <w:name w:val="Balloon Text"/>
    <w:basedOn w:val="Normal"/>
    <w:link w:val="BalloonTextChar"/>
    <w:uiPriority w:val="99"/>
    <w:semiHidden/>
    <w:unhideWhenUsed/>
    <w:rsid w:val="000E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138"/>
    <w:rPr>
      <w:rFonts w:ascii="Segoe UI" w:hAnsi="Segoe UI" w:cs="Segoe UI"/>
      <w:sz w:val="18"/>
      <w:szCs w:val="18"/>
    </w:rPr>
  </w:style>
  <w:style w:type="character" w:styleId="Hyperlink">
    <w:name w:val="Hyperlink"/>
    <w:basedOn w:val="DefaultParagraphFont"/>
    <w:uiPriority w:val="99"/>
    <w:unhideWhenUsed/>
    <w:rsid w:val="000E16C9"/>
    <w:rPr>
      <w:color w:val="0563C1" w:themeColor="hyperlink"/>
      <w:u w:val="single"/>
    </w:rPr>
  </w:style>
  <w:style w:type="character" w:styleId="FollowedHyperlink">
    <w:name w:val="FollowedHyperlink"/>
    <w:basedOn w:val="DefaultParagraphFont"/>
    <w:uiPriority w:val="99"/>
    <w:semiHidden/>
    <w:unhideWhenUsed/>
    <w:rsid w:val="002928F7"/>
    <w:rPr>
      <w:color w:val="954F72" w:themeColor="followedHyperlink"/>
      <w:u w:val="single"/>
    </w:rPr>
  </w:style>
  <w:style w:type="character" w:customStyle="1" w:styleId="Heading1Char">
    <w:name w:val="Heading 1 Char"/>
    <w:basedOn w:val="DefaultParagraphFont"/>
    <w:link w:val="Heading1"/>
    <w:uiPriority w:val="9"/>
    <w:rsid w:val="000E16C9"/>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uiPriority w:val="9"/>
    <w:rsid w:val="000E16C9"/>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rsid w:val="000E16C9"/>
    <w:rPr>
      <w:rFonts w:asciiTheme="majorHAnsi" w:eastAsiaTheme="majorEastAsia" w:hAnsiTheme="majorHAnsi" w:cs="Times New Roman"/>
      <w:b/>
      <w:bCs/>
      <w:sz w:val="26"/>
      <w:szCs w:val="26"/>
      <w:lang w:bidi="en-US"/>
    </w:rPr>
  </w:style>
  <w:style w:type="character" w:customStyle="1" w:styleId="Heading6Char">
    <w:name w:val="Heading 6 Char"/>
    <w:basedOn w:val="DefaultParagraphFont"/>
    <w:link w:val="Heading6"/>
    <w:uiPriority w:val="9"/>
    <w:semiHidden/>
    <w:rsid w:val="000E16C9"/>
    <w:rPr>
      <w:rFonts w:cs="Times New Roman"/>
      <w:b/>
      <w:bCs/>
      <w:sz w:val="24"/>
      <w:szCs w:val="24"/>
      <w:lang w:bidi="en-US"/>
    </w:rPr>
  </w:style>
  <w:style w:type="character" w:customStyle="1" w:styleId="Heading7Char">
    <w:name w:val="Heading 7 Char"/>
    <w:basedOn w:val="DefaultParagraphFont"/>
    <w:link w:val="Heading7"/>
    <w:uiPriority w:val="9"/>
    <w:semiHidden/>
    <w:rsid w:val="000E16C9"/>
    <w:rPr>
      <w:rFonts w:cs="Times New Roman"/>
      <w:sz w:val="24"/>
      <w:szCs w:val="24"/>
      <w:lang w:bidi="en-US"/>
    </w:rPr>
  </w:style>
  <w:style w:type="character" w:customStyle="1" w:styleId="Heading8Char">
    <w:name w:val="Heading 8 Char"/>
    <w:basedOn w:val="DefaultParagraphFont"/>
    <w:link w:val="Heading8"/>
    <w:uiPriority w:val="9"/>
    <w:semiHidden/>
    <w:rsid w:val="000E16C9"/>
    <w:rPr>
      <w:rFonts w:cs="Times New Roman"/>
      <w:i/>
      <w:iCs/>
      <w:sz w:val="24"/>
      <w:szCs w:val="24"/>
      <w:lang w:bidi="en-US"/>
    </w:rPr>
  </w:style>
  <w:style w:type="character" w:customStyle="1" w:styleId="Heading9Char">
    <w:name w:val="Heading 9 Char"/>
    <w:basedOn w:val="DefaultParagraphFont"/>
    <w:link w:val="Heading9"/>
    <w:uiPriority w:val="9"/>
    <w:semiHidden/>
    <w:rsid w:val="000E16C9"/>
    <w:rPr>
      <w:rFonts w:asciiTheme="majorHAnsi" w:eastAsiaTheme="majorEastAsia" w:hAnsiTheme="majorHAnsi" w:cs="Times New Roman"/>
      <w:sz w:val="24"/>
      <w:szCs w:val="24"/>
      <w:lang w:bidi="en-US"/>
    </w:rPr>
  </w:style>
  <w:style w:type="paragraph" w:styleId="Title">
    <w:name w:val="Title"/>
    <w:basedOn w:val="Normal"/>
    <w:next w:val="Normal"/>
    <w:link w:val="TitleChar"/>
    <w:uiPriority w:val="10"/>
    <w:qFormat/>
    <w:rsid w:val="000E16C9"/>
    <w:pPr>
      <w:spacing w:before="240" w:after="60" w:line="276"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0E16C9"/>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0E16C9"/>
    <w:pPr>
      <w:spacing w:after="60" w:line="276"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0E16C9"/>
    <w:rPr>
      <w:rFonts w:asciiTheme="majorHAnsi" w:eastAsiaTheme="majorEastAsia" w:hAnsiTheme="majorHAnsi" w:cs="Times New Roman"/>
      <w:sz w:val="24"/>
      <w:szCs w:val="24"/>
      <w:lang w:bidi="en-US"/>
    </w:rPr>
  </w:style>
  <w:style w:type="paragraph" w:styleId="TOCHeading">
    <w:name w:val="TOC Heading"/>
    <w:basedOn w:val="Heading1"/>
    <w:next w:val="Normal"/>
    <w:uiPriority w:val="39"/>
    <w:semiHidden/>
    <w:unhideWhenUsed/>
    <w:qFormat/>
    <w:rsid w:val="000E16C9"/>
    <w:pPr>
      <w:outlineLvl w:val="9"/>
    </w:pPr>
  </w:style>
  <w:style w:type="paragraph" w:styleId="Header">
    <w:name w:val="header"/>
    <w:basedOn w:val="Normal"/>
    <w:link w:val="Head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uiPriority w:val="99"/>
    <w:rsid w:val="000E16C9"/>
    <w:rPr>
      <w:rFonts w:cs="Times New Roman"/>
      <w:sz w:val="24"/>
      <w:szCs w:val="24"/>
      <w:lang w:bidi="en-US"/>
    </w:rPr>
  </w:style>
  <w:style w:type="paragraph" w:styleId="Footer">
    <w:name w:val="footer"/>
    <w:basedOn w:val="Normal"/>
    <w:link w:val="FooterChar"/>
    <w:uiPriority w:val="99"/>
    <w:unhideWhenUsed/>
    <w:rsid w:val="000E16C9"/>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0E16C9"/>
    <w:rPr>
      <w:rFonts w:cs="Times New Roman"/>
      <w:sz w:val="24"/>
      <w:szCs w:val="24"/>
      <w:lang w:bidi="en-US"/>
    </w:rPr>
  </w:style>
  <w:style w:type="character" w:customStyle="1" w:styleId="UnresolvedMention">
    <w:name w:val="Unresolved Mention"/>
    <w:basedOn w:val="DefaultParagraphFont"/>
    <w:uiPriority w:val="99"/>
    <w:semiHidden/>
    <w:unhideWhenUsed/>
    <w:rsid w:val="00A6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prevailing-wage-requirements.docx" TargetMode="External"/><Relationship Id="rId3" Type="http://schemas.openxmlformats.org/officeDocument/2006/relationships/settings" Target="settings.xml"/><Relationship Id="rId7" Type="http://schemas.openxmlformats.org/officeDocument/2006/relationships/hyperlink" Target="http://www2.courtinfo.ca.gov/termsandconditions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3B1E-ACB2-4F42-B248-90151527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 Katherine</dc:creator>
  <cp:lastModifiedBy>Diaz, David</cp:lastModifiedBy>
  <cp:revision>7</cp:revision>
  <cp:lastPrinted>2020-04-10T21:22:00Z</cp:lastPrinted>
  <dcterms:created xsi:type="dcterms:W3CDTF">2020-02-26T23:29:00Z</dcterms:created>
  <dcterms:modified xsi:type="dcterms:W3CDTF">2021-05-17T21:26:00Z</dcterms:modified>
</cp:coreProperties>
</file>